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52" w:rsidRPr="00DF5475" w:rsidRDefault="00C64852" w:rsidP="003B7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DF5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- Mode d'emploi </w:t>
      </w:r>
      <w:r w:rsidR="00DA3B7B" w:rsidRPr="00DF5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–</w:t>
      </w:r>
    </w:p>
    <w:p w:rsidR="003B7F87" w:rsidRDefault="003B7F87" w:rsidP="003B7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DF5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Comparateur-Tempéraments</w:t>
      </w:r>
      <w:r w:rsidR="003A3CD3" w:rsidRPr="00DF5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</w:t>
      </w:r>
    </w:p>
    <w:p w:rsidR="002F16B8" w:rsidRPr="00DF5475" w:rsidRDefault="002F16B8" w:rsidP="003B7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:rsidR="004B6223" w:rsidRDefault="0005099A" w:rsidP="00DF5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Comparateur de tempéraments avec </w:t>
      </w:r>
      <w:r w:rsid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intercorrélation circulaire,</w:t>
      </w:r>
      <w:r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</w:p>
    <w:p w:rsidR="0005099A" w:rsidRPr="00DF5475" w:rsidRDefault="00426D45" w:rsidP="004B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proofErr w:type="gramStart"/>
      <w:r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battements</w:t>
      </w:r>
      <w:proofErr w:type="gramEnd"/>
      <w:r w:rsid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des intervalles référentiels</w:t>
      </w:r>
      <w:r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et méthode d’accord</w:t>
      </w:r>
      <w:r w:rsidR="0005099A"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sur F</w:t>
      </w:r>
      <w:r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</w:t>
      </w:r>
      <w:r w:rsidR="0005099A"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2-F</w:t>
      </w:r>
      <w:r w:rsidRP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a3</w:t>
      </w:r>
      <w:r w:rsidR="00DF54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.</w:t>
      </w:r>
    </w:p>
    <w:p w:rsidR="00DA3B7B" w:rsidRPr="00C64852" w:rsidRDefault="00DA3B7B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F16B8" w:rsidRPr="00DF5475" w:rsidRDefault="00DA3B7B" w:rsidP="002F1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REMARQUE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préalable</w:t>
      </w:r>
      <w:r w:rsidR="00DF54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F927C3" w:rsidRPr="00DF547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Activer les macros à l’ouverture</w:t>
      </w:r>
      <w:r w:rsidR="00DF5475" w:rsidRPr="00DF5475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 !</w:t>
      </w:r>
    </w:p>
    <w:p w:rsidR="00E35AA4" w:rsidRDefault="006B4793" w:rsidP="006B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06A5F93E" wp14:editId="1E332BA1">
            <wp:extent cx="1781175" cy="42862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6B8">
        <w:rPr>
          <w:noProof/>
          <w:lang w:eastAsia="fr-FR"/>
        </w:rPr>
        <w:t xml:space="preserve">                </w:t>
      </w:r>
      <w:r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41E1548C" wp14:editId="2E42F100">
            <wp:extent cx="1371600" cy="3829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B8" w:rsidRDefault="002F16B8" w:rsidP="006B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5475" w:rsidRDefault="001E4A63" w:rsidP="00DF5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N’</w:t>
      </w:r>
      <w:r w:rsidR="00704C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utiliser que 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C76535">
        <w:rPr>
          <w:rFonts w:ascii="Times New Roman" w:eastAsia="Times New Roman" w:hAnsi="Times New Roman" w:cs="Times New Roman"/>
          <w:sz w:val="24"/>
          <w:szCs w:val="24"/>
          <w:lang w:eastAsia="fr-FR"/>
        </w:rPr>
        <w:t>trois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feuilles coloriées en violet, c'est-à-dire</w:t>
      </w:r>
      <w:r w:rsidR="00DF5475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1E4A63" w:rsidRDefault="00C64852" w:rsidP="00DF5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4B14">
        <w:rPr>
          <w:rFonts w:ascii="Times New Roman" w:eastAsia="Times New Roman" w:hAnsi="Times New Roman" w:cs="Times New Roman"/>
          <w:i/>
          <w:iCs/>
          <w:sz w:val="24"/>
          <w:szCs w:val="24"/>
          <w:highlight w:val="magenta"/>
          <w:lang w:eastAsia="fr-FR"/>
        </w:rPr>
        <w:t>Présentation</w:t>
      </w:r>
      <w:r w:rsidR="00264B14" w:rsidRPr="00264B14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>,</w:t>
      </w:r>
      <w:r w:rsidRPr="00264B14">
        <w:rPr>
          <w:rFonts w:ascii="Times New Roman" w:eastAsia="Times New Roman" w:hAnsi="Times New Roman" w:cs="Times New Roman"/>
          <w:sz w:val="24"/>
          <w:szCs w:val="24"/>
          <w:highlight w:val="magenta"/>
          <w:lang w:eastAsia="fr-FR"/>
        </w:rPr>
        <w:t xml:space="preserve"> </w:t>
      </w:r>
      <w:r w:rsidRPr="00264B14">
        <w:rPr>
          <w:rFonts w:ascii="Times New Roman" w:eastAsia="Times New Roman" w:hAnsi="Times New Roman" w:cs="Times New Roman"/>
          <w:i/>
          <w:iCs/>
          <w:sz w:val="24"/>
          <w:szCs w:val="24"/>
          <w:highlight w:val="magenta"/>
          <w:lang w:eastAsia="fr-FR"/>
        </w:rPr>
        <w:t>Comparateu</w:t>
      </w:r>
      <w:r w:rsidR="00C76535">
        <w:rPr>
          <w:rFonts w:ascii="Times New Roman" w:eastAsia="Times New Roman" w:hAnsi="Times New Roman" w:cs="Times New Roman"/>
          <w:i/>
          <w:iCs/>
          <w:sz w:val="24"/>
          <w:szCs w:val="24"/>
          <w:highlight w:val="magenta"/>
          <w:lang w:eastAsia="fr-FR"/>
        </w:rPr>
        <w:t xml:space="preserve">r, </w:t>
      </w:r>
      <w:proofErr w:type="spellStart"/>
      <w:r w:rsidR="00C76535">
        <w:rPr>
          <w:rFonts w:ascii="Times New Roman" w:eastAsia="Times New Roman" w:hAnsi="Times New Roman" w:cs="Times New Roman"/>
          <w:i/>
          <w:iCs/>
          <w:sz w:val="24"/>
          <w:szCs w:val="24"/>
          <w:highlight w:val="magenta"/>
          <w:lang w:eastAsia="fr-FR"/>
        </w:rPr>
        <w:t>Transposabilité</w:t>
      </w:r>
      <w:proofErr w:type="spellEnd"/>
      <w:r w:rsidR="00C76535">
        <w:rPr>
          <w:rFonts w:ascii="Times New Roman" w:eastAsia="Times New Roman" w:hAnsi="Times New Roman" w:cs="Times New Roman"/>
          <w:i/>
          <w:iCs/>
          <w:sz w:val="24"/>
          <w:szCs w:val="24"/>
          <w:highlight w:val="magenta"/>
          <w:lang w:eastAsia="fr-FR"/>
        </w:rPr>
        <w:t>.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765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autres sont 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réservées au programme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</w:t>
      </w:r>
    </w:p>
    <w:p w:rsidR="00C64852" w:rsidRDefault="00C64852" w:rsidP="00DF5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Toutes les cellules en </w:t>
      </w:r>
      <w:r w:rsidRPr="00704CC0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t>rouge vif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modifiables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! </w:t>
      </w:r>
      <w:r w:rsidR="001E4A63" w:rsidRPr="00704CC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Ne pas toucher aux autres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</w:p>
    <w:p w:rsidR="00C64852" w:rsidRDefault="00C64852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B6223" w:rsidRPr="00C64852" w:rsidRDefault="004B6223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927C3" w:rsidRPr="00C64852" w:rsidRDefault="00C64852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 </w:t>
      </w:r>
      <w:r w:rsidRPr="002F16B8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fr-FR"/>
        </w:rPr>
        <w:t>Présentation</w:t>
      </w:r>
      <w:r w:rsidRPr="002F16B8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0E73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Commencer par une remise à zéro </w:t>
      </w:r>
      <w:r w:rsidR="006B4793"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2375E67C" wp14:editId="7D17EF8C">
            <wp:extent cx="1076325" cy="196215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9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B14" w:rsidRPr="00C64852" w:rsidRDefault="001E4A63" w:rsidP="0026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Choisir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 tempérament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désire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compar</w:t>
      </w:r>
      <w:r w:rsidR="00C76535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r en case B1 (liste</w:t>
      </w:r>
      <w:r w:rsidR="00433D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déroulante curseur en F1</w:t>
      </w:r>
      <w:r w:rsidR="00C76535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  <w:r w:rsidR="00C76535"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1AECA2BF" wp14:editId="4833832A">
            <wp:extent cx="2598420" cy="390473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40" cy="39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4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gramStart"/>
      <w:r w:rsidR="00DF5475">
        <w:rPr>
          <w:rFonts w:ascii="Times New Roman" w:eastAsia="Times New Roman" w:hAnsi="Times New Roman" w:cs="Times New Roman"/>
          <w:sz w:val="24"/>
          <w:szCs w:val="24"/>
          <w:lang w:eastAsia="fr-FR"/>
        </w:rPr>
        <w:t>exemple</w:t>
      </w:r>
      <w:proofErr w:type="gramEnd"/>
      <w:r w:rsidR="00DF5475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C64852" w:rsidRPr="00C64852" w:rsidRDefault="00C76535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>habituelles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fréquences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s’affichent en hertz et en 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cents...</w:t>
      </w:r>
    </w:p>
    <w:p w:rsidR="00C64852" w:rsidRPr="00C64852" w:rsidRDefault="00DF5475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Affichage de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battements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harmoniques 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partition 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Fa2-Fa3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64B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observer les résultats sur </w:t>
      </w:r>
      <w:proofErr w:type="spellStart"/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Do-Do</w:t>
      </w:r>
      <w:proofErr w:type="spellEnd"/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proofErr w:type="spellStart"/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Fa-Fa</w:t>
      </w:r>
      <w:proofErr w:type="spellEnd"/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modifiant la case H9 (liste).</w:t>
      </w:r>
      <w:r w:rsidR="00264B14" w:rsidRPr="00264B14">
        <w:rPr>
          <w:noProof/>
          <w:lang w:eastAsia="fr-FR"/>
        </w:rPr>
        <w:t xml:space="preserve"> </w:t>
      </w:r>
      <w:r w:rsidR="00264B14"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156E037F" wp14:editId="74B09B45">
            <wp:extent cx="1152525" cy="226695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2579" cy="23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52" w:rsidRPr="00C64852" w:rsidRDefault="000E730B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peut décider du seuil de Différence Moyenne de Variation (</w:t>
      </w:r>
      <w:r w:rsidR="0058280D">
        <w:rPr>
          <w:rFonts w:ascii="Times New Roman" w:eastAsia="Times New Roman" w:hAnsi="Times New Roman" w:cs="Times New Roman"/>
          <w:sz w:val="24"/>
          <w:szCs w:val="24"/>
          <w:lang w:eastAsia="fr-FR"/>
        </w:rPr>
        <w:t>écart cent au 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empérament égal) </w:t>
      </w:r>
      <w:r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7348EECA" wp14:editId="528B4CD4">
            <wp:extent cx="1363980" cy="38608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avoir un affichage </w:t>
      </w:r>
      <w:r w:rsidR="005828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selon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nomenclature française ou internationale.</w:t>
      </w:r>
    </w:p>
    <w:p w:rsidR="00C64852" w:rsidRDefault="003A3CD3" w:rsidP="006B4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ancer </w:t>
      </w:r>
      <w:r w:rsidR="006B47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maintenant 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l'analyse</w:t>
      </w:r>
      <w:r w:rsidR="006B47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F16B8"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63F57CDA" wp14:editId="73E633AC">
            <wp:extent cx="1628775" cy="40005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7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…o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>n arrive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directement sur :</w:t>
      </w:r>
    </w:p>
    <w:p w:rsidR="000E730B" w:rsidRDefault="004B6223" w:rsidP="004B6223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4B6223" w:rsidRPr="00C64852" w:rsidRDefault="004B6223" w:rsidP="004B6223">
      <w:pPr>
        <w:tabs>
          <w:tab w:val="left" w:pos="29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4A63" w:rsidRDefault="00C64852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 </w:t>
      </w:r>
      <w:r w:rsidRPr="006B4793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fr-FR"/>
        </w:rPr>
        <w:t>Comparateur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C64852" w:rsidRPr="00C64852" w:rsidRDefault="001E4A63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n haut, le tempérament choisi avec sa date de réalisation ou "?" si elle n'est pas référencée.</w:t>
      </w:r>
    </w:p>
    <w:p w:rsidR="00C64852" w:rsidRPr="00C64852" w:rsidRDefault="00C64852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A gauche, le tableau avec les tempéraments les plus proche</w:t>
      </w:r>
      <w:r w:rsidR="0077022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F16B8">
        <w:rPr>
          <w:rFonts w:ascii="Times New Roman" w:eastAsia="Times New Roman" w:hAnsi="Times New Roman" w:cs="Times New Roman"/>
          <w:sz w:val="24"/>
          <w:szCs w:val="24"/>
          <w:lang w:eastAsia="fr-FR"/>
        </w:rPr>
        <w:t>ne dépassant pas le seuil fixé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64852" w:rsidRPr="00C64852" w:rsidRDefault="00C64852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A droite, Le tableau indiquant les tempérament</w:t>
      </w:r>
      <w:r w:rsidR="0077022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identiques avec leur date</w:t>
      </w:r>
      <w:r w:rsidR="002F16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cas échéant.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E4A63" w:rsidRDefault="00C64852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centre, une courbe qui compare (par rapport au TE comme </w:t>
      </w:r>
      <w:r w:rsidR="00DA3B7B">
        <w:rPr>
          <w:rFonts w:ascii="Times New Roman" w:eastAsia="Times New Roman" w:hAnsi="Times New Roman" w:cs="Times New Roman"/>
          <w:sz w:val="24"/>
          <w:szCs w:val="24"/>
          <w:lang w:eastAsia="fr-FR"/>
        </w:rPr>
        <w:t>habituellement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>) le tempérament de référence à un autre, parmi ceux présent</w:t>
      </w:r>
      <w:r w:rsidR="001E4A6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tableau de gauche. </w:t>
      </w:r>
    </w:p>
    <w:p w:rsidR="005402EB" w:rsidRPr="005402EB" w:rsidRDefault="001E4A63" w:rsidP="002D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Possibilité de </w:t>
      </w:r>
      <w:r w:rsidR="005402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sélectionner </w:t>
      </w:r>
      <w:r w:rsidR="003A3CD3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3A3CD3">
        <w:rPr>
          <w:rFonts w:ascii="Times New Roman" w:eastAsia="Times New Roman" w:hAnsi="Times New Roman" w:cs="Times New Roman"/>
          <w:sz w:val="24"/>
          <w:szCs w:val="24"/>
          <w:lang w:eastAsia="fr-FR"/>
        </w:rPr>
        <w:t>colonne C</w:t>
      </w:r>
      <w:r w:rsidR="003A3C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F16B8">
        <w:rPr>
          <w:rFonts w:ascii="Times New Roman" w:eastAsia="Times New Roman" w:hAnsi="Times New Roman" w:cs="Times New Roman"/>
          <w:sz w:val="24"/>
          <w:szCs w:val="24"/>
          <w:lang w:eastAsia="fr-FR"/>
        </w:rPr>
        <w:t>un autre</w:t>
      </w:r>
      <w:r w:rsidR="00C64852" w:rsidRPr="00C648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tempérament </w:t>
      </w:r>
      <w:r w:rsidR="005402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comparer. </w:t>
      </w:r>
      <w:r w:rsidR="002F16B8"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3BE0320A" wp14:editId="5CBEE784">
            <wp:extent cx="723900" cy="205740"/>
            <wp:effectExtent l="0" t="0" r="0" b="381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EB" w:rsidRDefault="005402EB" w:rsidP="0054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B6223" w:rsidRDefault="004B6223" w:rsidP="0054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02EB" w:rsidRDefault="005402EB" w:rsidP="0054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proofErr w:type="spellStart"/>
      <w:r w:rsidRPr="002F16B8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fr-FR"/>
        </w:rPr>
        <w:t>Transposabilité</w:t>
      </w:r>
      <w:proofErr w:type="spellEnd"/>
      <w:r w:rsidR="006B4793">
        <w:rPr>
          <w:rFonts w:ascii="Times New Roman" w:eastAsia="Times New Roman" w:hAnsi="Times New Roman" w:cs="Times New Roman"/>
          <w:color w:val="92D05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Deux tableaux rendent compte de la distance au tempérament égal par rapport aux diverses tonalités majeures et mineures. </w:t>
      </w:r>
      <w:r w:rsidR="002F16B8" w:rsidRPr="002F16B8">
        <w:rPr>
          <w:noProof/>
          <w:bdr w:val="single" w:sz="4" w:space="0" w:color="auto"/>
          <w:lang w:eastAsia="fr-FR"/>
        </w:rPr>
        <w:drawing>
          <wp:inline distT="0" distB="0" distL="0" distR="0" wp14:anchorId="4363ECD2" wp14:editId="4508B3E8">
            <wp:extent cx="581025" cy="251460"/>
            <wp:effectExtent l="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B8" w:rsidRDefault="002F16B8" w:rsidP="0054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241D" w:rsidRPr="006B4793" w:rsidRDefault="003A3CD3" w:rsidP="002F1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F16B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bdr w:val="single" w:sz="4" w:space="0" w:color="auto"/>
          <w:lang w:eastAsia="fr-FR"/>
        </w:rPr>
        <w:t xml:space="preserve">Pour étudier un nouveau tempérament, ne pas oublier d'appuyer sur </w:t>
      </w:r>
      <w:r w:rsidRPr="002F16B8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u w:val="single"/>
          <w:bdr w:val="single" w:sz="4" w:space="0" w:color="auto"/>
          <w:lang w:eastAsia="fr-FR"/>
        </w:rPr>
        <w:t>Remettre à zéro</w:t>
      </w:r>
      <w:r w:rsidRPr="002F16B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bdr w:val="single" w:sz="4" w:space="0" w:color="auto"/>
          <w:lang w:eastAsia="fr-FR"/>
        </w:rPr>
        <w:t xml:space="preserve"> </w:t>
      </w:r>
      <w:r w:rsidRPr="002F16B8">
        <w:rPr>
          <w:noProof/>
          <w:highlight w:val="yellow"/>
          <w:u w:val="single"/>
          <w:bdr w:val="single" w:sz="4" w:space="0" w:color="auto"/>
          <w:lang w:eastAsia="fr-FR"/>
        </w:rPr>
        <w:drawing>
          <wp:inline distT="0" distB="0" distL="0" distR="0" wp14:anchorId="5A064278" wp14:editId="3D30EC21">
            <wp:extent cx="876300" cy="294232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9048" cy="3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6B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bdr w:val="single" w:sz="4" w:space="0" w:color="auto"/>
          <w:lang w:eastAsia="fr-FR"/>
        </w:rPr>
        <w:t>…</w:t>
      </w:r>
      <w:r w:rsidRPr="002F16B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bdr w:val="single" w:sz="4" w:space="0" w:color="auto"/>
          <w:lang w:eastAsia="fr-FR"/>
        </w:rPr>
        <w:t xml:space="preserve">Retour automatique sur la feuille de </w:t>
      </w:r>
      <w:r w:rsidRPr="002F16B8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highlight w:val="yellow"/>
          <w:u w:val="single"/>
          <w:bdr w:val="single" w:sz="4" w:space="0" w:color="auto"/>
          <w:lang w:eastAsia="fr-FR"/>
        </w:rPr>
        <w:t>Présentatio</w:t>
      </w:r>
      <w:bookmarkStart w:id="0" w:name="_GoBack"/>
      <w:bookmarkEnd w:id="0"/>
      <w:r w:rsidRPr="002F16B8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highlight w:val="yellow"/>
          <w:u w:val="single"/>
          <w:bdr w:val="single" w:sz="4" w:space="0" w:color="auto"/>
          <w:lang w:eastAsia="fr-FR"/>
        </w:rPr>
        <w:t>n</w:t>
      </w:r>
      <w:r w:rsidRPr="002F16B8">
        <w:rPr>
          <w:rFonts w:ascii="Times New Roman" w:eastAsia="Times New Roman" w:hAnsi="Times New Roman" w:cs="Times New Roman"/>
          <w:b/>
          <w:sz w:val="24"/>
          <w:szCs w:val="24"/>
          <w:u w:val="single"/>
          <w:bdr w:val="single" w:sz="4" w:space="0" w:color="auto"/>
          <w:lang w:eastAsia="fr-FR"/>
        </w:rPr>
        <w:t>.</w:t>
      </w:r>
    </w:p>
    <w:sectPr w:rsidR="006E241D" w:rsidRPr="006B4793" w:rsidSect="00F927C3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234B"/>
    <w:multiLevelType w:val="hybridMultilevel"/>
    <w:tmpl w:val="6EF4F426"/>
    <w:lvl w:ilvl="0" w:tplc="8FBC8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2980"/>
    <w:multiLevelType w:val="hybridMultilevel"/>
    <w:tmpl w:val="C2A4AF5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62CF1"/>
    <w:multiLevelType w:val="hybridMultilevel"/>
    <w:tmpl w:val="DD76B80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4EED"/>
    <w:multiLevelType w:val="hybridMultilevel"/>
    <w:tmpl w:val="D6F4C6E4"/>
    <w:lvl w:ilvl="0" w:tplc="A2E22C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F8"/>
    <w:rsid w:val="0005099A"/>
    <w:rsid w:val="00074E8F"/>
    <w:rsid w:val="000E730B"/>
    <w:rsid w:val="001E4A63"/>
    <w:rsid w:val="00264B14"/>
    <w:rsid w:val="002D443F"/>
    <w:rsid w:val="002F16B8"/>
    <w:rsid w:val="00312B18"/>
    <w:rsid w:val="003A26C8"/>
    <w:rsid w:val="003A3CD3"/>
    <w:rsid w:val="003B7F87"/>
    <w:rsid w:val="00426D45"/>
    <w:rsid w:val="00433D7A"/>
    <w:rsid w:val="004B6223"/>
    <w:rsid w:val="004D5701"/>
    <w:rsid w:val="005402EB"/>
    <w:rsid w:val="0058280D"/>
    <w:rsid w:val="006B4793"/>
    <w:rsid w:val="006E241D"/>
    <w:rsid w:val="00704CC0"/>
    <w:rsid w:val="00770229"/>
    <w:rsid w:val="008B3FCA"/>
    <w:rsid w:val="009A0DC3"/>
    <w:rsid w:val="00A40B9F"/>
    <w:rsid w:val="00C25FF8"/>
    <w:rsid w:val="00C64852"/>
    <w:rsid w:val="00C76535"/>
    <w:rsid w:val="00CF5568"/>
    <w:rsid w:val="00DA3B7B"/>
    <w:rsid w:val="00DF5475"/>
    <w:rsid w:val="00E35AA4"/>
    <w:rsid w:val="00F9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15E79-AC30-473A-A322-8BE89F8D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Dédé</dc:creator>
  <cp:keywords/>
  <dc:description/>
  <cp:lastModifiedBy>André Calvet</cp:lastModifiedBy>
  <cp:revision>14</cp:revision>
  <dcterms:created xsi:type="dcterms:W3CDTF">2013-06-04T06:25:00Z</dcterms:created>
  <dcterms:modified xsi:type="dcterms:W3CDTF">2018-11-26T15:15:00Z</dcterms:modified>
</cp:coreProperties>
</file>